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91" w:rsidRDefault="00383991" w:rsidP="00383991">
      <w:pPr>
        <w:jc w:val="center"/>
        <w:rPr>
          <w:b/>
          <w:lang w:val="en-US"/>
        </w:rPr>
      </w:pPr>
      <w:r w:rsidRPr="007E3BE0">
        <w:rPr>
          <w:b/>
          <w:lang w:val="en-US"/>
        </w:rPr>
        <w:t>THE ART OF BLENDING</w:t>
      </w:r>
    </w:p>
    <w:p w:rsidR="00383991" w:rsidRDefault="00383991" w:rsidP="00383991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95250</wp:posOffset>
            </wp:positionV>
            <wp:extent cx="914400" cy="1447800"/>
            <wp:effectExtent l="19050" t="0" r="0" b="0"/>
            <wp:wrapTight wrapText="bothSides">
              <wp:wrapPolygon edited="0">
                <wp:start x="9450" y="1705"/>
                <wp:lineTo x="7650" y="4547"/>
                <wp:lineTo x="7650" y="6253"/>
                <wp:lineTo x="2250" y="10800"/>
                <wp:lineTo x="0" y="13358"/>
                <wp:lineTo x="-450" y="15347"/>
                <wp:lineTo x="4950" y="20747"/>
                <wp:lineTo x="5400" y="20747"/>
                <wp:lineTo x="15750" y="20747"/>
                <wp:lineTo x="16200" y="20747"/>
                <wp:lineTo x="17100" y="20179"/>
                <wp:lineTo x="17550" y="19895"/>
                <wp:lineTo x="21600" y="15632"/>
                <wp:lineTo x="21600" y="14495"/>
                <wp:lineTo x="20700" y="12505"/>
                <wp:lineTo x="19350" y="10800"/>
                <wp:lineTo x="14400" y="6253"/>
                <wp:lineTo x="14850" y="4832"/>
                <wp:lineTo x="13500" y="1989"/>
                <wp:lineTo x="12150" y="1705"/>
                <wp:lineTo x="9450" y="1705"/>
              </wp:wrapPolygon>
            </wp:wrapTight>
            <wp:docPr id="5" name="Image 1" descr="C:\Users\francineandré\Documents\FRANCINE G\CHI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eandré\Documents\FRANCINE G\CHIV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991" w:rsidRDefault="00383991" w:rsidP="00383991">
      <w:pPr>
        <w:jc w:val="center"/>
        <w:rPr>
          <w:lang w:val="en-US"/>
        </w:rPr>
      </w:pPr>
    </w:p>
    <w:p w:rsidR="00383991" w:rsidRDefault="00383991" w:rsidP="00383991">
      <w:pPr>
        <w:jc w:val="both"/>
        <w:rPr>
          <w:b/>
          <w:lang w:val="en-US"/>
        </w:rPr>
      </w:pPr>
    </w:p>
    <w:p w:rsidR="00383991" w:rsidRDefault="00383991" w:rsidP="00383991">
      <w:pPr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81915</wp:posOffset>
            </wp:positionV>
            <wp:extent cx="1933575" cy="904875"/>
            <wp:effectExtent l="19050" t="0" r="9525" b="0"/>
            <wp:wrapTight wrapText="bothSides">
              <wp:wrapPolygon edited="0">
                <wp:start x="-213" y="0"/>
                <wp:lineTo x="-213" y="21373"/>
                <wp:lineTo x="21706" y="21373"/>
                <wp:lineTo x="21706" y="0"/>
                <wp:lineTo x="-213" y="0"/>
              </wp:wrapPolygon>
            </wp:wrapTight>
            <wp:docPr id="6" name="Image 1" descr="C:\Users\francineandré\Documents\FRANCINE G\Heritage-Colin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eandré\Documents\FRANCINE G\Heritage-ColinScot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3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991" w:rsidRDefault="00383991" w:rsidP="00383991">
      <w:pPr>
        <w:jc w:val="both"/>
        <w:rPr>
          <w:b/>
          <w:lang w:val="en-US"/>
        </w:rPr>
      </w:pPr>
    </w:p>
    <w:p w:rsidR="00383991" w:rsidRDefault="00383991" w:rsidP="00383991">
      <w:pPr>
        <w:jc w:val="both"/>
        <w:rPr>
          <w:b/>
          <w:lang w:val="en-US"/>
        </w:rPr>
      </w:pPr>
    </w:p>
    <w:p w:rsidR="00383991" w:rsidRDefault="00383991" w:rsidP="00383991">
      <w:pPr>
        <w:jc w:val="both"/>
        <w:rPr>
          <w:b/>
          <w:lang w:val="en-US"/>
        </w:rPr>
      </w:pPr>
    </w:p>
    <w:p w:rsidR="00383991" w:rsidRDefault="00383991" w:rsidP="00383991">
      <w:pPr>
        <w:jc w:val="both"/>
        <w:rPr>
          <w:b/>
          <w:lang w:val="en-US"/>
        </w:rPr>
      </w:pPr>
    </w:p>
    <w:p w:rsidR="00383991" w:rsidRDefault="00383991" w:rsidP="00383991">
      <w:pPr>
        <w:jc w:val="both"/>
        <w:rPr>
          <w:b/>
          <w:lang w:val="en-US"/>
        </w:rPr>
      </w:pPr>
    </w:p>
    <w:p w:rsidR="00383991" w:rsidRDefault="00383991" w:rsidP="00383991">
      <w:pPr>
        <w:jc w:val="both"/>
        <w:rPr>
          <w:b/>
          <w:lang w:val="en-US"/>
        </w:rPr>
      </w:pPr>
    </w:p>
    <w:p w:rsidR="00383991" w:rsidRPr="00383991" w:rsidRDefault="00383991" w:rsidP="00383991">
      <w:pPr>
        <w:jc w:val="both"/>
        <w:rPr>
          <w:rFonts w:asciiTheme="minorHAnsi" w:hAnsiTheme="minorHAnsi"/>
          <w:lang w:val="en-US"/>
        </w:rPr>
      </w:pPr>
      <w:r w:rsidRPr="00383991">
        <w:rPr>
          <w:rFonts w:asciiTheme="minorHAnsi" w:hAnsiTheme="minorHAnsi"/>
          <w:b/>
          <w:lang w:val="en-US"/>
        </w:rPr>
        <w:t>CHIVAS REGAL</w:t>
      </w:r>
      <w:r w:rsidRPr="00383991">
        <w:rPr>
          <w:rFonts w:asciiTheme="minorHAnsi" w:hAnsiTheme="minorHAnsi"/>
          <w:lang w:val="en-US"/>
        </w:rPr>
        <w:t xml:space="preserve"> 12 Years Old, 18 Year Old, 25 years Old and the </w:t>
      </w:r>
      <w:proofErr w:type="spellStart"/>
      <w:r w:rsidRPr="00383991">
        <w:rPr>
          <w:rFonts w:asciiTheme="minorHAnsi" w:hAnsiTheme="minorHAnsi"/>
          <w:lang w:val="en-US"/>
        </w:rPr>
        <w:t>Chivas</w:t>
      </w:r>
      <w:proofErr w:type="spellEnd"/>
      <w:r w:rsidRPr="00383991">
        <w:rPr>
          <w:rFonts w:asciiTheme="minorHAnsi" w:hAnsiTheme="minorHAnsi"/>
          <w:lang w:val="en-US"/>
        </w:rPr>
        <w:t xml:space="preserve"> Brothers’ Blend each has its own unique formula and selection of many aged whiskies, giving them their own </w:t>
      </w:r>
      <w:proofErr w:type="spellStart"/>
      <w:r w:rsidRPr="00383991">
        <w:rPr>
          <w:rFonts w:asciiTheme="minorHAnsi" w:hAnsiTheme="minorHAnsi"/>
          <w:lang w:val="en-US"/>
        </w:rPr>
        <w:t>distrinct</w:t>
      </w:r>
      <w:proofErr w:type="spellEnd"/>
      <w:r w:rsidRPr="00383991">
        <w:rPr>
          <w:rFonts w:asciiTheme="minorHAnsi" w:hAnsiTheme="minorHAnsi"/>
          <w:lang w:val="en-US"/>
        </w:rPr>
        <w:t xml:space="preserve"> character, flavor and taste experience.</w:t>
      </w:r>
      <w:r w:rsidR="00D33897">
        <w:rPr>
          <w:rFonts w:asciiTheme="minorHAnsi" w:hAnsiTheme="minorHAnsi"/>
          <w:lang w:val="en-US"/>
        </w:rPr>
        <w:t xml:space="preserve"> </w:t>
      </w:r>
      <w:r w:rsidRPr="00383991">
        <w:rPr>
          <w:rFonts w:asciiTheme="minorHAnsi" w:hAnsiTheme="minorHAnsi"/>
          <w:lang w:val="en-US"/>
        </w:rPr>
        <w:t xml:space="preserve">For whisky to legally become Scotch, the new spirit must be matured for a minimum of three years in oak casks. For </w:t>
      </w:r>
      <w:proofErr w:type="spellStart"/>
      <w:r w:rsidRPr="00383991">
        <w:rPr>
          <w:rFonts w:asciiTheme="minorHAnsi" w:hAnsiTheme="minorHAnsi"/>
          <w:lang w:val="en-US"/>
        </w:rPr>
        <w:t>Chivas</w:t>
      </w:r>
      <w:proofErr w:type="spellEnd"/>
      <w:r w:rsidRPr="00383991">
        <w:rPr>
          <w:rFonts w:asciiTheme="minorHAnsi" w:hAnsiTheme="minorHAnsi"/>
          <w:lang w:val="en-US"/>
        </w:rPr>
        <w:t xml:space="preserve"> Regal, all the casks of whisky selected have been carefully m</w:t>
      </w:r>
      <w:r w:rsidR="00D33897">
        <w:rPr>
          <w:rFonts w:asciiTheme="minorHAnsi" w:hAnsiTheme="minorHAnsi"/>
          <w:lang w:val="en-US"/>
        </w:rPr>
        <w:t xml:space="preserve">atured for </w:t>
      </w:r>
      <w:proofErr w:type="gramStart"/>
      <w:r w:rsidR="00D33897">
        <w:rPr>
          <w:rFonts w:asciiTheme="minorHAnsi" w:hAnsiTheme="minorHAnsi"/>
          <w:lang w:val="en-US"/>
        </w:rPr>
        <w:t>a least</w:t>
      </w:r>
      <w:proofErr w:type="gramEnd"/>
      <w:r w:rsidR="00D33897">
        <w:rPr>
          <w:rFonts w:asciiTheme="minorHAnsi" w:hAnsiTheme="minorHAnsi"/>
          <w:lang w:val="en-US"/>
        </w:rPr>
        <w:t xml:space="preserve"> twelve years.</w:t>
      </w:r>
      <w:r w:rsidRPr="00383991">
        <w:rPr>
          <w:rFonts w:asciiTheme="minorHAnsi" w:hAnsiTheme="minorHAnsi"/>
          <w:lang w:val="en-US"/>
        </w:rPr>
        <w:t xml:space="preserve"> It is the skill of the Master Blender to select the many different casks of malt and grai</w:t>
      </w:r>
      <w:r w:rsidR="00D33897">
        <w:rPr>
          <w:rFonts w:asciiTheme="minorHAnsi" w:hAnsiTheme="minorHAnsi"/>
          <w:lang w:val="en-US"/>
        </w:rPr>
        <w:t xml:space="preserve">n whiskies, all the correct age, </w:t>
      </w:r>
      <w:proofErr w:type="spellStart"/>
      <w:r w:rsidR="00D33897">
        <w:rPr>
          <w:rFonts w:asciiTheme="minorHAnsi" w:hAnsiTheme="minorHAnsi"/>
          <w:lang w:val="en-US"/>
        </w:rPr>
        <w:t>harmonising</w:t>
      </w:r>
      <w:proofErr w:type="spellEnd"/>
      <w:r w:rsidR="00D33897">
        <w:rPr>
          <w:rFonts w:asciiTheme="minorHAnsi" w:hAnsiTheme="minorHAnsi"/>
          <w:lang w:val="en-US"/>
        </w:rPr>
        <w:t xml:space="preserve"> </w:t>
      </w:r>
      <w:r w:rsidRPr="00383991">
        <w:rPr>
          <w:rFonts w:asciiTheme="minorHAnsi" w:hAnsiTheme="minorHAnsi"/>
          <w:lang w:val="en-US"/>
        </w:rPr>
        <w:t xml:space="preserve">the characters and </w:t>
      </w:r>
      <w:proofErr w:type="spellStart"/>
      <w:r w:rsidRPr="00383991">
        <w:rPr>
          <w:rFonts w:asciiTheme="minorHAnsi" w:hAnsiTheme="minorHAnsi"/>
          <w:lang w:val="en-US"/>
        </w:rPr>
        <w:t>flavours</w:t>
      </w:r>
      <w:proofErr w:type="spellEnd"/>
      <w:r w:rsidRPr="00383991">
        <w:rPr>
          <w:rFonts w:asciiTheme="minorHAnsi" w:hAnsiTheme="minorHAnsi"/>
          <w:lang w:val="en-US"/>
        </w:rPr>
        <w:t xml:space="preserve"> to ensure the superlative quality and consistent taste experience of </w:t>
      </w:r>
      <w:proofErr w:type="spellStart"/>
      <w:r w:rsidRPr="00383991">
        <w:rPr>
          <w:rFonts w:asciiTheme="minorHAnsi" w:hAnsiTheme="minorHAnsi"/>
          <w:lang w:val="en-US"/>
        </w:rPr>
        <w:t>Chivas</w:t>
      </w:r>
      <w:proofErr w:type="spellEnd"/>
      <w:r w:rsidRPr="00383991">
        <w:rPr>
          <w:rFonts w:asciiTheme="minorHAnsi" w:hAnsiTheme="minorHAnsi"/>
          <w:lang w:val="en-US"/>
        </w:rPr>
        <w:t xml:space="preserve"> Regal year after year.</w:t>
      </w:r>
    </w:p>
    <w:p w:rsidR="00383991" w:rsidRPr="00383991" w:rsidRDefault="00383991" w:rsidP="00383991">
      <w:pPr>
        <w:jc w:val="both"/>
        <w:rPr>
          <w:rFonts w:asciiTheme="minorHAnsi" w:hAnsiTheme="minorHAnsi"/>
          <w:lang w:val="en-US"/>
        </w:rPr>
      </w:pPr>
    </w:p>
    <w:p w:rsidR="00383991" w:rsidRPr="00383991" w:rsidRDefault="00383991" w:rsidP="00383991">
      <w:pPr>
        <w:jc w:val="both"/>
        <w:rPr>
          <w:rFonts w:asciiTheme="minorHAnsi" w:hAnsiTheme="minorHAnsi"/>
          <w:lang w:val="en-US"/>
        </w:rPr>
      </w:pPr>
      <w:r w:rsidRPr="00383991">
        <w:rPr>
          <w:rFonts w:asciiTheme="minorHAnsi" w:hAnsiTheme="minorHAnsi"/>
          <w:lang w:val="en-US"/>
        </w:rPr>
        <w:t>Colin Scott explains</w:t>
      </w:r>
      <w:r w:rsidR="00D33897">
        <w:rPr>
          <w:rFonts w:asciiTheme="minorHAnsi" w:hAnsiTheme="minorHAnsi"/>
          <w:lang w:val="en-US"/>
        </w:rPr>
        <w:t>:</w:t>
      </w:r>
      <w:r w:rsidRPr="00383991">
        <w:rPr>
          <w:rFonts w:asciiTheme="minorHAnsi" w:hAnsiTheme="minorHAnsi"/>
          <w:lang w:val="en-US"/>
        </w:rPr>
        <w:t xml:space="preserve"> “ The art of the Master Blender in understanding the many different </w:t>
      </w:r>
      <w:proofErr w:type="spellStart"/>
      <w:r w:rsidRPr="00383991">
        <w:rPr>
          <w:rFonts w:asciiTheme="minorHAnsi" w:hAnsiTheme="minorHAnsi"/>
          <w:lang w:val="en-US"/>
        </w:rPr>
        <w:t>flavours</w:t>
      </w:r>
      <w:proofErr w:type="spellEnd"/>
      <w:r w:rsidRPr="00383991">
        <w:rPr>
          <w:rFonts w:asciiTheme="minorHAnsi" w:hAnsiTheme="minorHAnsi"/>
          <w:lang w:val="en-US"/>
        </w:rPr>
        <w:t xml:space="preserve"> in Scotch whisky is like the work of a composer : not only do you need to completely understand the musical characteristics of every instrument, but you must also understand how to combine them to built an unforgettable, spellbinding  symphony “.</w:t>
      </w:r>
    </w:p>
    <w:p w:rsidR="00383991" w:rsidRPr="00383991" w:rsidRDefault="00383991" w:rsidP="00383991">
      <w:pPr>
        <w:jc w:val="both"/>
        <w:rPr>
          <w:rFonts w:asciiTheme="minorHAnsi" w:hAnsiTheme="minorHAnsi"/>
          <w:lang w:val="en-US"/>
        </w:rPr>
      </w:pPr>
    </w:p>
    <w:p w:rsidR="00383991" w:rsidRPr="00383991" w:rsidRDefault="00383991" w:rsidP="00383991">
      <w:pPr>
        <w:jc w:val="both"/>
        <w:rPr>
          <w:rFonts w:asciiTheme="minorHAnsi" w:hAnsiTheme="minorHAnsi"/>
          <w:lang w:val="en-US"/>
        </w:rPr>
      </w:pPr>
      <w:r w:rsidRPr="00383991">
        <w:rPr>
          <w:rFonts w:asciiTheme="minorHAnsi" w:hAnsiTheme="minorHAnsi"/>
          <w:lang w:val="en-US"/>
        </w:rPr>
        <w:t>The traditions and fine art of blending Age</w:t>
      </w:r>
      <w:r w:rsidR="00D33897">
        <w:rPr>
          <w:rFonts w:asciiTheme="minorHAnsi" w:hAnsiTheme="minorHAnsi"/>
          <w:lang w:val="en-US"/>
        </w:rPr>
        <w:t xml:space="preserve">d Scotch whiskies, </w:t>
      </w:r>
      <w:proofErr w:type="gramStart"/>
      <w:r w:rsidR="00D33897">
        <w:rPr>
          <w:rFonts w:asciiTheme="minorHAnsi" w:hAnsiTheme="minorHAnsi"/>
          <w:lang w:val="en-US"/>
        </w:rPr>
        <w:t>p</w:t>
      </w:r>
      <w:r w:rsidRPr="00383991">
        <w:rPr>
          <w:rFonts w:asciiTheme="minorHAnsi" w:hAnsiTheme="minorHAnsi"/>
          <w:lang w:val="en-US"/>
        </w:rPr>
        <w:t>ioneered  by</w:t>
      </w:r>
      <w:proofErr w:type="gramEnd"/>
      <w:r w:rsidRPr="00383991">
        <w:rPr>
          <w:rFonts w:asciiTheme="minorHAnsi" w:hAnsiTheme="minorHAnsi"/>
          <w:lang w:val="en-US"/>
        </w:rPr>
        <w:t xml:space="preserve"> James and John </w:t>
      </w:r>
      <w:proofErr w:type="spellStart"/>
      <w:r w:rsidRPr="00383991">
        <w:rPr>
          <w:rFonts w:asciiTheme="minorHAnsi" w:hAnsiTheme="minorHAnsi"/>
          <w:lang w:val="en-US"/>
        </w:rPr>
        <w:t>Chivas</w:t>
      </w:r>
      <w:proofErr w:type="spellEnd"/>
    </w:p>
    <w:p w:rsidR="00383991" w:rsidRDefault="00D33897" w:rsidP="00383991">
      <w:pPr>
        <w:jc w:val="both"/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i</w:t>
      </w:r>
      <w:r w:rsidR="00383991" w:rsidRPr="00383991">
        <w:rPr>
          <w:rFonts w:asciiTheme="minorHAnsi" w:hAnsiTheme="minorHAnsi"/>
          <w:lang w:val="en-US"/>
        </w:rPr>
        <w:t>n</w:t>
      </w:r>
      <w:proofErr w:type="gramEnd"/>
      <w:r w:rsidR="00383991" w:rsidRPr="00383991">
        <w:rPr>
          <w:rFonts w:asciiTheme="minorHAnsi" w:hAnsiTheme="minorHAnsi"/>
          <w:lang w:val="en-US"/>
        </w:rPr>
        <w:t xml:space="preserve"> the mid 1800 ‘s, have been carefully handed down over the generations to our</w:t>
      </w:r>
      <w:r>
        <w:rPr>
          <w:rFonts w:asciiTheme="minorHAnsi" w:hAnsiTheme="minorHAnsi"/>
          <w:lang w:val="en-US"/>
        </w:rPr>
        <w:t xml:space="preserve"> Master Blenders. Today, </w:t>
      </w:r>
      <w:proofErr w:type="spellStart"/>
      <w:r>
        <w:rPr>
          <w:rFonts w:asciiTheme="minorHAnsi" w:hAnsiTheme="minorHAnsi"/>
          <w:lang w:val="en-US"/>
        </w:rPr>
        <w:t>Chivas</w:t>
      </w:r>
      <w:proofErr w:type="spellEnd"/>
      <w:r w:rsidR="00383991" w:rsidRPr="00383991">
        <w:rPr>
          <w:rFonts w:asciiTheme="minorHAnsi" w:hAnsiTheme="minorHAnsi"/>
          <w:lang w:val="en-US"/>
        </w:rPr>
        <w:t xml:space="preserve"> Master Blender Colin Scott is the guardian </w:t>
      </w:r>
      <w:proofErr w:type="spellStart"/>
      <w:r w:rsidR="00383991" w:rsidRPr="00383991">
        <w:rPr>
          <w:rFonts w:asciiTheme="minorHAnsi" w:hAnsiTheme="minorHAnsi"/>
          <w:lang w:val="en-US"/>
        </w:rPr>
        <w:t>oh</w:t>
      </w:r>
      <w:proofErr w:type="spellEnd"/>
      <w:r w:rsidR="00383991" w:rsidRPr="00383991">
        <w:rPr>
          <w:rFonts w:asciiTheme="minorHAnsi" w:hAnsiTheme="minorHAnsi"/>
          <w:lang w:val="en-US"/>
        </w:rPr>
        <w:t xml:space="preserve"> these traditions that safeguard the integrity of </w:t>
      </w:r>
      <w:proofErr w:type="spellStart"/>
      <w:r w:rsidR="00383991" w:rsidRPr="00383991">
        <w:rPr>
          <w:rFonts w:asciiTheme="minorHAnsi" w:hAnsiTheme="minorHAnsi"/>
          <w:lang w:val="en-US"/>
        </w:rPr>
        <w:t>Chivas</w:t>
      </w:r>
      <w:proofErr w:type="spellEnd"/>
      <w:r w:rsidR="00383991" w:rsidRPr="00383991">
        <w:rPr>
          <w:rFonts w:asciiTheme="minorHAnsi" w:hAnsiTheme="minorHAnsi"/>
          <w:lang w:val="en-US"/>
        </w:rPr>
        <w:t xml:space="preserve"> Regal. The skills of the Master Blender only come from years of experience and a special passion for Scotch whisky.</w:t>
      </w:r>
    </w:p>
    <w:p w:rsidR="00383991" w:rsidRPr="00383991" w:rsidRDefault="00383991" w:rsidP="00383991">
      <w:pPr>
        <w:jc w:val="both"/>
        <w:rPr>
          <w:rFonts w:asciiTheme="minorHAnsi" w:hAnsiTheme="minorHAnsi"/>
          <w:lang w:val="en-US"/>
        </w:rPr>
      </w:pPr>
    </w:p>
    <w:p w:rsidR="00383991" w:rsidRDefault="00383991" w:rsidP="00383991">
      <w:pPr>
        <w:jc w:val="both"/>
        <w:rPr>
          <w:rFonts w:asciiTheme="minorHAnsi" w:hAnsiTheme="minorHAnsi"/>
          <w:lang w:val="en-US"/>
        </w:rPr>
      </w:pPr>
      <w:r w:rsidRPr="00383991">
        <w:rPr>
          <w:rFonts w:asciiTheme="minorHAnsi" w:hAnsiTheme="minorHAnsi"/>
          <w:lang w:val="en-US"/>
        </w:rPr>
        <w:t xml:space="preserve"> The Art of Blending is </w:t>
      </w:r>
      <w:r>
        <w:rPr>
          <w:rFonts w:asciiTheme="minorHAnsi" w:hAnsiTheme="minorHAnsi"/>
          <w:lang w:val="en-US"/>
        </w:rPr>
        <w:t>to</w:t>
      </w:r>
      <w:r w:rsidRPr="00383991">
        <w:rPr>
          <w:rFonts w:asciiTheme="minorHAnsi" w:hAnsiTheme="minorHAnsi"/>
          <w:lang w:val="en-US"/>
        </w:rPr>
        <w:t xml:space="preserve"> </w:t>
      </w:r>
      <w:proofErr w:type="spellStart"/>
      <w:r w:rsidRPr="00383991">
        <w:rPr>
          <w:rFonts w:asciiTheme="minorHAnsi" w:hAnsiTheme="minorHAnsi"/>
          <w:lang w:val="en-US"/>
        </w:rPr>
        <w:t>harmonise</w:t>
      </w:r>
      <w:proofErr w:type="spellEnd"/>
      <w:r w:rsidRPr="00383991">
        <w:rPr>
          <w:rFonts w:asciiTheme="minorHAnsi" w:hAnsiTheme="minorHAnsi"/>
          <w:lang w:val="en-US"/>
        </w:rPr>
        <w:t xml:space="preserve"> the characters of many selected malt and grain whiskies to produce brands of the highest quality, such as </w:t>
      </w:r>
      <w:proofErr w:type="spellStart"/>
      <w:r w:rsidRPr="00383991">
        <w:rPr>
          <w:rFonts w:asciiTheme="minorHAnsi" w:hAnsiTheme="minorHAnsi"/>
          <w:lang w:val="en-US"/>
        </w:rPr>
        <w:t>Chivas</w:t>
      </w:r>
      <w:proofErr w:type="spellEnd"/>
      <w:r w:rsidRPr="00383991">
        <w:rPr>
          <w:rFonts w:asciiTheme="minorHAnsi" w:hAnsiTheme="minorHAnsi"/>
          <w:lang w:val="en-US"/>
        </w:rPr>
        <w:t xml:space="preserve">, that are consistent in </w:t>
      </w:r>
      <w:proofErr w:type="spellStart"/>
      <w:r w:rsidRPr="00383991">
        <w:rPr>
          <w:rFonts w:asciiTheme="minorHAnsi" w:hAnsiTheme="minorHAnsi"/>
          <w:lang w:val="en-US"/>
        </w:rPr>
        <w:t>flavours</w:t>
      </w:r>
      <w:proofErr w:type="spellEnd"/>
      <w:r w:rsidRPr="00383991">
        <w:rPr>
          <w:rFonts w:asciiTheme="minorHAnsi" w:hAnsiTheme="minorHAnsi"/>
          <w:lang w:val="en-US"/>
        </w:rPr>
        <w:t xml:space="preserve"> and taste from year to year.</w:t>
      </w:r>
    </w:p>
    <w:p w:rsidR="00383991" w:rsidRPr="00383991" w:rsidRDefault="00383991" w:rsidP="00383991">
      <w:pPr>
        <w:jc w:val="both"/>
        <w:rPr>
          <w:rFonts w:asciiTheme="minorHAnsi" w:hAnsiTheme="minorHAnsi"/>
          <w:lang w:val="en-US"/>
        </w:rPr>
      </w:pPr>
    </w:p>
    <w:p w:rsidR="00383991" w:rsidRPr="00D33897" w:rsidRDefault="00383991" w:rsidP="0038399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78740</wp:posOffset>
            </wp:positionV>
            <wp:extent cx="2657475" cy="1400175"/>
            <wp:effectExtent l="19050" t="0" r="9525" b="0"/>
            <wp:wrapTight wrapText="bothSides">
              <wp:wrapPolygon edited="0">
                <wp:start x="-155" y="0"/>
                <wp:lineTo x="-155" y="21453"/>
                <wp:lineTo x="21677" y="21453"/>
                <wp:lineTo x="21677" y="0"/>
                <wp:lineTo x="-155" y="0"/>
              </wp:wrapPolygon>
            </wp:wrapTight>
            <wp:docPr id="8" name="Image 1" descr="C:\Users\francineandré\Documents\Generic-Hero-9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eandré\Documents\Generic-Hero-95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97790</wp:posOffset>
            </wp:positionV>
            <wp:extent cx="1485900" cy="1400175"/>
            <wp:effectExtent l="19050" t="0" r="0" b="0"/>
            <wp:wrapTight wrapText="bothSides">
              <wp:wrapPolygon edited="0">
                <wp:start x="-277" y="0"/>
                <wp:lineTo x="-277" y="21453"/>
                <wp:lineTo x="21600" y="21453"/>
                <wp:lineTo x="21600" y="0"/>
                <wp:lineTo x="-277" y="0"/>
              </wp:wrapPolygon>
            </wp:wrapTight>
            <wp:docPr id="7" name="Image 2" descr="C:\Users\francineandré\Documents\FRANCINE G\the-g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neandré\Documents\FRANCINE G\the-ga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897">
        <w:rPr>
          <w:lang w:val="en-US"/>
        </w:rPr>
        <w:t xml:space="preserve"> </w:t>
      </w: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rPr>
          <w:lang w:val="en-US"/>
        </w:rPr>
      </w:pPr>
    </w:p>
    <w:p w:rsidR="00383991" w:rsidRPr="00D33897" w:rsidRDefault="00383991" w:rsidP="00383991">
      <w:pPr>
        <w:jc w:val="right"/>
        <w:rPr>
          <w:lang w:val="en-US"/>
        </w:rPr>
      </w:pPr>
    </w:p>
    <w:p w:rsidR="00383991" w:rsidRPr="00D33897" w:rsidRDefault="00383991" w:rsidP="00383991">
      <w:pPr>
        <w:jc w:val="right"/>
        <w:rPr>
          <w:i/>
          <w:lang w:val="en-US"/>
        </w:rPr>
      </w:pPr>
      <w:r w:rsidRPr="00D33897">
        <w:rPr>
          <w:i/>
          <w:lang w:val="en-US"/>
        </w:rPr>
        <w:t>http:www.chivas.com/en/int/heritage/the-art-of-blending/</w:t>
      </w:r>
    </w:p>
    <w:p w:rsidR="005B49B5" w:rsidRPr="00D33897" w:rsidRDefault="005B49B5" w:rsidP="00383991">
      <w:pPr>
        <w:rPr>
          <w:lang w:val="en-US"/>
        </w:rPr>
      </w:pPr>
    </w:p>
    <w:sectPr w:rsidR="005B49B5" w:rsidRPr="00D33897" w:rsidSect="0011396B">
      <w:footerReference w:type="default" r:id="rId12"/>
      <w:endnotePr>
        <w:numFmt w:val="decimal"/>
      </w:endnotePr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70" w:rsidRDefault="00294270">
      <w:r>
        <w:separator/>
      </w:r>
    </w:p>
  </w:endnote>
  <w:endnote w:type="continuationSeparator" w:id="0">
    <w:p w:rsidR="00294270" w:rsidRDefault="0029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3" w:type="dxa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6"/>
      <w:gridCol w:w="1505"/>
      <w:gridCol w:w="1655"/>
      <w:gridCol w:w="1584"/>
      <w:gridCol w:w="1651"/>
      <w:gridCol w:w="1782"/>
    </w:tblGrid>
    <w:tr w:rsidR="00294270">
      <w:trPr>
        <w:trHeight w:val="372"/>
        <w:jc w:val="center"/>
      </w:trPr>
      <w:tc>
        <w:tcPr>
          <w:tcW w:w="9803" w:type="dxa"/>
          <w:gridSpan w:val="6"/>
          <w:vAlign w:val="center"/>
        </w:tcPr>
        <w:p w:rsidR="00294270" w:rsidRDefault="00294270" w:rsidP="00E651CD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ORAL SECTION EUROPÉENNE : ANGLAIS</w:t>
          </w:r>
        </w:p>
        <w:p w:rsidR="00294270" w:rsidRDefault="00294270" w:rsidP="00E651CD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HÔTELLERIE</w:t>
          </w:r>
        </w:p>
      </w:tc>
    </w:tr>
    <w:tr w:rsidR="00294270">
      <w:trPr>
        <w:cantSplit/>
        <w:trHeight w:val="178"/>
        <w:jc w:val="center"/>
      </w:trPr>
      <w:tc>
        <w:tcPr>
          <w:tcW w:w="1626" w:type="dxa"/>
          <w:vAlign w:val="center"/>
        </w:tcPr>
        <w:p w:rsidR="00294270" w:rsidRDefault="0029427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</w:t>
          </w:r>
        </w:p>
      </w:tc>
      <w:tc>
        <w:tcPr>
          <w:tcW w:w="1505" w:type="dxa"/>
        </w:tcPr>
        <w:p w:rsidR="00294270" w:rsidRDefault="0029427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Sujet n° </w:t>
          </w:r>
        </w:p>
      </w:tc>
      <w:tc>
        <w:tcPr>
          <w:tcW w:w="1655" w:type="dxa"/>
          <w:vAlign w:val="center"/>
        </w:tcPr>
        <w:p w:rsidR="00294270" w:rsidRDefault="0029427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Préparation</w:t>
          </w:r>
        </w:p>
      </w:tc>
      <w:tc>
        <w:tcPr>
          <w:tcW w:w="1584" w:type="dxa"/>
          <w:vAlign w:val="center"/>
        </w:tcPr>
        <w:p w:rsidR="00294270" w:rsidRDefault="0029427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Durée</w:t>
          </w:r>
        </w:p>
      </w:tc>
      <w:tc>
        <w:tcPr>
          <w:tcW w:w="1651" w:type="dxa"/>
          <w:vAlign w:val="center"/>
        </w:tcPr>
        <w:p w:rsidR="00294270" w:rsidRDefault="0029427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Coefficient</w:t>
          </w:r>
        </w:p>
      </w:tc>
      <w:tc>
        <w:tcPr>
          <w:tcW w:w="1782" w:type="dxa"/>
          <w:vAlign w:val="center"/>
        </w:tcPr>
        <w:p w:rsidR="00294270" w:rsidRDefault="0029427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</w:p>
      </w:tc>
    </w:tr>
    <w:tr w:rsidR="00294270">
      <w:trPr>
        <w:cantSplit/>
        <w:trHeight w:val="178"/>
        <w:jc w:val="center"/>
      </w:trPr>
      <w:tc>
        <w:tcPr>
          <w:tcW w:w="1626" w:type="dxa"/>
          <w:vAlign w:val="center"/>
        </w:tcPr>
        <w:p w:rsidR="00294270" w:rsidRDefault="00294270" w:rsidP="00B867E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2013</w:t>
          </w:r>
        </w:p>
      </w:tc>
      <w:tc>
        <w:tcPr>
          <w:tcW w:w="1505" w:type="dxa"/>
        </w:tcPr>
        <w:p w:rsidR="00294270" w:rsidRDefault="00CC3CFB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 xml:space="preserve">Secours </w:t>
          </w:r>
        </w:p>
      </w:tc>
      <w:tc>
        <w:tcPr>
          <w:tcW w:w="1655" w:type="dxa"/>
          <w:vAlign w:val="center"/>
        </w:tcPr>
        <w:p w:rsidR="00294270" w:rsidRDefault="00294270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0h20</w:t>
          </w:r>
        </w:p>
      </w:tc>
      <w:tc>
        <w:tcPr>
          <w:tcW w:w="1584" w:type="dxa"/>
          <w:vAlign w:val="center"/>
        </w:tcPr>
        <w:p w:rsidR="00294270" w:rsidRDefault="00294270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0h10</w:t>
          </w:r>
        </w:p>
      </w:tc>
      <w:tc>
        <w:tcPr>
          <w:tcW w:w="1651" w:type="dxa"/>
          <w:vAlign w:val="center"/>
        </w:tcPr>
        <w:p w:rsidR="00294270" w:rsidRDefault="00294270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1782" w:type="dxa"/>
          <w:vAlign w:val="center"/>
        </w:tcPr>
        <w:p w:rsidR="00294270" w:rsidRDefault="0023544B" w:rsidP="00E651CD">
          <w:pPr>
            <w:pStyle w:val="Pieddepage"/>
            <w:jc w:val="center"/>
            <w:rPr>
              <w:sz w:val="22"/>
            </w:rPr>
          </w:pPr>
          <w:r>
            <w:rPr>
              <w:sz w:val="20"/>
            </w:rPr>
            <w:fldChar w:fldCharType="begin"/>
          </w:r>
          <w:r w:rsidR="00294270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3389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 w:rsidR="00294270">
            <w:rPr>
              <w:sz w:val="20"/>
            </w:rPr>
            <w:t xml:space="preserve"> sur </w:t>
          </w:r>
          <w:r>
            <w:rPr>
              <w:sz w:val="20"/>
            </w:rPr>
            <w:fldChar w:fldCharType="begin"/>
          </w:r>
          <w:r w:rsidR="00294270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3389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294270" w:rsidRPr="0011396B" w:rsidRDefault="00294270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70" w:rsidRDefault="00294270">
      <w:r>
        <w:separator/>
      </w:r>
    </w:p>
  </w:footnote>
  <w:footnote w:type="continuationSeparator" w:id="0">
    <w:p w:rsidR="00294270" w:rsidRDefault="0029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DF2CF6"/>
    <w:multiLevelType w:val="hybridMultilevel"/>
    <w:tmpl w:val="1A2A2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424F5"/>
    <w:multiLevelType w:val="hybridMultilevel"/>
    <w:tmpl w:val="1DD2599A"/>
    <w:lvl w:ilvl="0" w:tplc="74A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257F"/>
    <w:rsid w:val="0002565A"/>
    <w:rsid w:val="00027D1D"/>
    <w:rsid w:val="00041E01"/>
    <w:rsid w:val="000864D5"/>
    <w:rsid w:val="000B211A"/>
    <w:rsid w:val="000E1909"/>
    <w:rsid w:val="000E2A7C"/>
    <w:rsid w:val="000F0086"/>
    <w:rsid w:val="0011396B"/>
    <w:rsid w:val="001302EF"/>
    <w:rsid w:val="001326AD"/>
    <w:rsid w:val="001368E5"/>
    <w:rsid w:val="00136AD5"/>
    <w:rsid w:val="001408AA"/>
    <w:rsid w:val="00153C20"/>
    <w:rsid w:val="00172809"/>
    <w:rsid w:val="001951E8"/>
    <w:rsid w:val="001A53F8"/>
    <w:rsid w:val="001E275C"/>
    <w:rsid w:val="0023544B"/>
    <w:rsid w:val="002504A6"/>
    <w:rsid w:val="00251F18"/>
    <w:rsid w:val="00256B13"/>
    <w:rsid w:val="00294270"/>
    <w:rsid w:val="00296B9C"/>
    <w:rsid w:val="00297D10"/>
    <w:rsid w:val="002B4BCD"/>
    <w:rsid w:val="002B7D12"/>
    <w:rsid w:val="002F0F8C"/>
    <w:rsid w:val="002F5B27"/>
    <w:rsid w:val="00357881"/>
    <w:rsid w:val="0038276C"/>
    <w:rsid w:val="00383991"/>
    <w:rsid w:val="00466A3A"/>
    <w:rsid w:val="00477D30"/>
    <w:rsid w:val="00485840"/>
    <w:rsid w:val="004A2F1C"/>
    <w:rsid w:val="004D48C8"/>
    <w:rsid w:val="004E1AD0"/>
    <w:rsid w:val="00533C3D"/>
    <w:rsid w:val="00535E29"/>
    <w:rsid w:val="0056244C"/>
    <w:rsid w:val="00563DD1"/>
    <w:rsid w:val="00572024"/>
    <w:rsid w:val="00575F75"/>
    <w:rsid w:val="00583FA7"/>
    <w:rsid w:val="005A2C03"/>
    <w:rsid w:val="005B49B5"/>
    <w:rsid w:val="005C441F"/>
    <w:rsid w:val="00610AF8"/>
    <w:rsid w:val="006449ED"/>
    <w:rsid w:val="006754BB"/>
    <w:rsid w:val="006A70C9"/>
    <w:rsid w:val="00733120"/>
    <w:rsid w:val="007457F1"/>
    <w:rsid w:val="00746C52"/>
    <w:rsid w:val="007635AF"/>
    <w:rsid w:val="00781235"/>
    <w:rsid w:val="007833F6"/>
    <w:rsid w:val="00784C0E"/>
    <w:rsid w:val="007E44ED"/>
    <w:rsid w:val="008036C8"/>
    <w:rsid w:val="00813B97"/>
    <w:rsid w:val="00857060"/>
    <w:rsid w:val="0086210D"/>
    <w:rsid w:val="00866A61"/>
    <w:rsid w:val="00884E64"/>
    <w:rsid w:val="008A3079"/>
    <w:rsid w:val="008A5D69"/>
    <w:rsid w:val="008C591F"/>
    <w:rsid w:val="008C69B8"/>
    <w:rsid w:val="008D5B62"/>
    <w:rsid w:val="00994361"/>
    <w:rsid w:val="009A26D9"/>
    <w:rsid w:val="009C097C"/>
    <w:rsid w:val="009C3416"/>
    <w:rsid w:val="009E0CE1"/>
    <w:rsid w:val="009F257F"/>
    <w:rsid w:val="00A47E07"/>
    <w:rsid w:val="00AD36E6"/>
    <w:rsid w:val="00AF48D9"/>
    <w:rsid w:val="00AF7C3D"/>
    <w:rsid w:val="00B01048"/>
    <w:rsid w:val="00B0652F"/>
    <w:rsid w:val="00B262CC"/>
    <w:rsid w:val="00B7071D"/>
    <w:rsid w:val="00B867ED"/>
    <w:rsid w:val="00BA614D"/>
    <w:rsid w:val="00BB536F"/>
    <w:rsid w:val="00BF419F"/>
    <w:rsid w:val="00C27987"/>
    <w:rsid w:val="00C4430D"/>
    <w:rsid w:val="00C51DCB"/>
    <w:rsid w:val="00C540D1"/>
    <w:rsid w:val="00CC3CFB"/>
    <w:rsid w:val="00CC5167"/>
    <w:rsid w:val="00CE5392"/>
    <w:rsid w:val="00CF0E99"/>
    <w:rsid w:val="00D04B18"/>
    <w:rsid w:val="00D1059E"/>
    <w:rsid w:val="00D33897"/>
    <w:rsid w:val="00D95C6E"/>
    <w:rsid w:val="00DA77E1"/>
    <w:rsid w:val="00DC32C0"/>
    <w:rsid w:val="00DD5B05"/>
    <w:rsid w:val="00DE2C63"/>
    <w:rsid w:val="00E10ADE"/>
    <w:rsid w:val="00E501C3"/>
    <w:rsid w:val="00E651CD"/>
    <w:rsid w:val="00E72A19"/>
    <w:rsid w:val="00E751B5"/>
    <w:rsid w:val="00E83133"/>
    <w:rsid w:val="00EA16F4"/>
    <w:rsid w:val="00EA3236"/>
    <w:rsid w:val="00EE52BD"/>
    <w:rsid w:val="00EF249F"/>
    <w:rsid w:val="00F13D98"/>
    <w:rsid w:val="00F13F3D"/>
    <w:rsid w:val="00F209D9"/>
    <w:rsid w:val="00F64239"/>
    <w:rsid w:val="00F66282"/>
    <w:rsid w:val="00F9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19F"/>
    <w:rPr>
      <w:sz w:val="24"/>
      <w:szCs w:val="24"/>
    </w:rPr>
  </w:style>
  <w:style w:type="paragraph" w:styleId="Titre1">
    <w:name w:val="heading 1"/>
    <w:basedOn w:val="Normal"/>
    <w:next w:val="Normal"/>
    <w:qFormat/>
    <w:rsid w:val="00BF419F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contenido10">
    <w:name w:val="textocontenido10"/>
    <w:basedOn w:val="Normal"/>
    <w:rsid w:val="00BF419F"/>
    <w:pPr>
      <w:spacing w:before="100" w:beforeAutospacing="1" w:after="100" w:afterAutospacing="1" w:line="259" w:lineRule="atLeas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rsid w:val="00BF419F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BF419F"/>
    <w:rPr>
      <w:b/>
      <w:bCs/>
    </w:rPr>
  </w:style>
  <w:style w:type="paragraph" w:customStyle="1" w:styleId="textoapoyo1">
    <w:name w:val="textoapoyo1"/>
    <w:basedOn w:val="Normal"/>
    <w:rsid w:val="00BF419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rsid w:val="00BF419F"/>
    <w:rPr>
      <w:color w:val="0000FF"/>
      <w:u w:val="single"/>
    </w:rPr>
  </w:style>
  <w:style w:type="paragraph" w:styleId="Notedebasdepage">
    <w:name w:val="footnote text"/>
    <w:basedOn w:val="Normal"/>
    <w:semiHidden/>
    <w:rsid w:val="00BF419F"/>
    <w:rPr>
      <w:sz w:val="20"/>
      <w:szCs w:val="20"/>
    </w:rPr>
  </w:style>
  <w:style w:type="paragraph" w:styleId="En-tte">
    <w:name w:val="header"/>
    <w:basedOn w:val="Normal"/>
    <w:rsid w:val="00BF41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19F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BF419F"/>
    <w:rPr>
      <w:vertAlign w:val="superscript"/>
    </w:rPr>
  </w:style>
  <w:style w:type="character" w:styleId="Accentuation">
    <w:name w:val="Emphasis"/>
    <w:basedOn w:val="Policepardfaut"/>
    <w:qFormat/>
    <w:rsid w:val="00B01048"/>
    <w:rPr>
      <w:i/>
      <w:iCs/>
    </w:rPr>
  </w:style>
  <w:style w:type="paragraph" w:styleId="Textedebulles">
    <w:name w:val="Balloon Text"/>
    <w:basedOn w:val="Normal"/>
    <w:semiHidden/>
    <w:rsid w:val="00610AF8"/>
    <w:rPr>
      <w:rFonts w:ascii="Tahoma" w:hAnsi="Tahoma" w:cs="Tahoma"/>
      <w:sz w:val="16"/>
      <w:szCs w:val="16"/>
    </w:rPr>
  </w:style>
  <w:style w:type="character" w:customStyle="1" w:styleId="bod">
    <w:name w:val="bod"/>
    <w:basedOn w:val="Policepardfaut"/>
    <w:rsid w:val="00733120"/>
    <w:rPr>
      <w:rFonts w:ascii="Arial" w:hAnsi="Arial" w:cs="Arial"/>
      <w:color w:val="663300"/>
      <w:sz w:val="20"/>
      <w:szCs w:val="20"/>
    </w:rPr>
  </w:style>
  <w:style w:type="paragraph" w:styleId="Notedefin">
    <w:name w:val="endnote text"/>
    <w:basedOn w:val="Normal"/>
    <w:link w:val="NotedefinCar"/>
    <w:rsid w:val="00F9652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96523"/>
  </w:style>
  <w:style w:type="character" w:styleId="Appeldenotedefin">
    <w:name w:val="endnote reference"/>
    <w:basedOn w:val="Policepardfaut"/>
    <w:rsid w:val="00F96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22DB-483E-47CD-B95D-7EB63041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1792</CharactersWithSpaces>
  <SharedDoc>false</SharedDoc>
  <HLinks>
    <vt:vector size="18" baseType="variant"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http://www.bbc.co.uk/news/world-11768231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http://www.lonelyplanet.com/france/paris/sights/architecture/cathedrale-notre-dame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http://www.lonelyplanet.com/france/paris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omi</cp:lastModifiedBy>
  <cp:revision>6</cp:revision>
  <cp:lastPrinted>2013-02-18T09:18:00Z</cp:lastPrinted>
  <dcterms:created xsi:type="dcterms:W3CDTF">2013-02-01T12:44:00Z</dcterms:created>
  <dcterms:modified xsi:type="dcterms:W3CDTF">2013-02-18T09:18:00Z</dcterms:modified>
</cp:coreProperties>
</file>